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2021</w:t>
      </w:r>
      <w:r>
        <w:rPr>
          <w:rFonts w:ascii="Times New Roman" w:eastAsia="方正小标宋简体"/>
          <w:color w:val="000000"/>
          <w:sz w:val="44"/>
          <w:szCs w:val="44"/>
        </w:rPr>
        <w:t>年度</w:t>
      </w:r>
      <w:r>
        <w:rPr>
          <w:rFonts w:hint="eastAsia" w:ascii="Times New Roman" w:eastAsia="方正小标宋简体"/>
          <w:color w:val="000000"/>
          <w:sz w:val="44"/>
          <w:szCs w:val="44"/>
          <w:lang w:eastAsia="zh-CN"/>
        </w:rPr>
        <w:t>团区委</w:t>
      </w:r>
      <w:r>
        <w:rPr>
          <w:rFonts w:ascii="Times New Roman" w:eastAsia="方正小标宋简体"/>
          <w:color w:val="000000"/>
          <w:sz w:val="44"/>
          <w:szCs w:val="44"/>
        </w:rPr>
        <w:t>普法责任清单</w:t>
      </w:r>
    </w:p>
    <w:tbl>
      <w:tblPr>
        <w:tblStyle w:val="5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8"/>
        <w:gridCol w:w="1418"/>
        <w:gridCol w:w="1154"/>
        <w:gridCol w:w="689"/>
        <w:gridCol w:w="286"/>
        <w:gridCol w:w="169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普法</w:t>
            </w:r>
          </w:p>
          <w:p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目录</w:t>
            </w:r>
          </w:p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清单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共性</w:t>
            </w:r>
          </w:p>
          <w:p>
            <w:pPr>
              <w:jc w:val="center"/>
              <w:rPr>
                <w:rFonts w:ascii="Times New Roman" w:hAnsi="Times New Roman" w:eastAsia="楷体"/>
                <w:b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普法</w:t>
            </w:r>
          </w:p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目录</w:t>
            </w: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 宪法</w:t>
            </w:r>
          </w:p>
        </w:tc>
        <w:tc>
          <w:tcPr>
            <w:tcW w:w="9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"/>
                <w:b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个性</w:t>
            </w:r>
          </w:p>
          <w:p>
            <w:pPr>
              <w:jc w:val="center"/>
              <w:rPr>
                <w:rFonts w:ascii="Times New Roman" w:hAnsi="Times New Roman" w:eastAsia="楷体"/>
                <w:b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普法</w:t>
            </w:r>
          </w:p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楷体" w:eastAsia="楷体"/>
                <w:b/>
                <w:sz w:val="30"/>
                <w:szCs w:val="30"/>
              </w:rPr>
              <w:t>目录</w:t>
            </w:r>
            <w:r>
              <w:rPr>
                <w:rFonts w:ascii="Times New Roman" w:hAnsi="Times New Roman" w:eastAsia="楷体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未成年人保护法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 习近平法治思想</w:t>
            </w:r>
          </w:p>
        </w:tc>
        <w:tc>
          <w:tcPr>
            <w:tcW w:w="97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预防未成年人犯罪法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 十九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</w:rPr>
              <w:t>届五中全会精神</w:t>
            </w:r>
          </w:p>
        </w:tc>
        <w:tc>
          <w:tcPr>
            <w:tcW w:w="97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 基本法律</w:t>
            </w:r>
          </w:p>
        </w:tc>
        <w:tc>
          <w:tcPr>
            <w:tcW w:w="97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28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 党内法规</w:t>
            </w:r>
          </w:p>
        </w:tc>
        <w:tc>
          <w:tcPr>
            <w:tcW w:w="97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3683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普法</w:t>
            </w:r>
          </w:p>
          <w:p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责任</w:t>
            </w:r>
          </w:p>
          <w:p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/>
                <w:b/>
                <w:sz w:val="30"/>
                <w:szCs w:val="30"/>
              </w:rPr>
              <w:t>清单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年度重点普法活动（项目）名称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时间节点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6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国家安全教育日宣传活动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未成年人保护法》《预防未成年人犯罪法》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等宣传单页。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4月15日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工农青年部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通过团属官方媒体繁昌青年微信和微博宣传《未成年人保护法》。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定期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工农青年部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参加国家法治宣传日活动，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发放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未成年人保护法》《预防未成年人犯罪法》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等宣传单页。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12月4日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工农青年部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结合志愿服务活动开展相应的普法宣传活动。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定期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工农青年部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本单位主要普法平台或载体</w:t>
            </w:r>
          </w:p>
        </w:tc>
        <w:tc>
          <w:tcPr>
            <w:tcW w:w="72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繁昌青年官方微信和公众号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责任人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李国芳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7911820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7973720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F0D10"/>
    <w:rsid w:val="0D2F0D10"/>
    <w:rsid w:val="4E467FDD"/>
    <w:rsid w:val="6E957FA0"/>
    <w:rsid w:val="79BB37EA"/>
    <w:rsid w:val="7E1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2021-07-12T07:01:00Z</dcterms:created>
  <dc:creator>Administrator</dc:creator>
  <cp:lastModifiedBy>山丘</cp:lastModifiedBy>
  <dcterms:modified xsi:type="dcterms:W3CDTF">2021-07-12T07:15:08Z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1F54E03527F540CBAEED64558D5CB93F</vt:lpwstr>
  </property>
</Properties>
</file>